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5AC9" w:rsidRDefault="00595AC9" w:rsidP="00595AC9">
      <w:pPr>
        <w:pStyle w:val="NormalWeb"/>
        <w:rPr>
          <w:rFonts w:ascii="Calibri" w:hAnsi="Calibri"/>
          <w:color w:val="000000"/>
          <w:sz w:val="22"/>
          <w:szCs w:val="22"/>
        </w:rPr>
      </w:pPr>
      <w:r>
        <w:rPr>
          <w:rFonts w:ascii="Calibri" w:hAnsi="Calibri"/>
          <w:color w:val="000000"/>
          <w:sz w:val="22"/>
          <w:szCs w:val="22"/>
        </w:rPr>
        <w:t>Text en anglès:</w:t>
      </w:r>
    </w:p>
    <w:p w:rsidR="00595AC9" w:rsidRDefault="00595AC9" w:rsidP="00595AC9">
      <w:pPr>
        <w:pStyle w:val="NormalWeb"/>
        <w:rPr>
          <w:rFonts w:ascii="Calibri" w:hAnsi="Calibri"/>
          <w:color w:val="000000"/>
          <w:sz w:val="22"/>
          <w:szCs w:val="22"/>
        </w:rPr>
      </w:pPr>
      <w:r>
        <w:rPr>
          <w:rFonts w:ascii="Calibri" w:hAnsi="Calibri"/>
          <w:color w:val="000000"/>
          <w:sz w:val="22"/>
          <w:szCs w:val="22"/>
        </w:rPr>
        <w:t> </w:t>
      </w:r>
    </w:p>
    <w:p w:rsidR="00595AC9" w:rsidRDefault="00595AC9" w:rsidP="00595AC9">
      <w:pPr>
        <w:spacing w:before="100" w:beforeAutospacing="1" w:after="100" w:afterAutospacing="1"/>
        <w:rPr>
          <w:color w:val="000000"/>
        </w:rPr>
      </w:pPr>
      <w:r>
        <w:rPr>
          <w:color w:val="000000"/>
          <w:lang w:val="en-GB"/>
        </w:rPr>
        <w:t>The GIES is a research group devoted to the study of the psychological factors involved in the health and disease process and its psychosocial context since 1995.  The psychological factors studied are mainly related to emotion and motivation processes, such as perception of control, optimism, coping strategies, emotional intelligence, passion, and resilience. The common aim of all studies of GIES is to discover how these psychological factors interact with bio-medical factors in predicting suffering, wellbeing, quality of life, and recovery. Our target population is mainly patients, together with their relatives, informal caregivers and health care staff.</w:t>
      </w:r>
    </w:p>
    <w:p w:rsidR="00595AC9" w:rsidRDefault="00595AC9" w:rsidP="00595AC9">
      <w:pPr>
        <w:pStyle w:val="NormalWeb"/>
        <w:rPr>
          <w:rFonts w:ascii="Calibri" w:hAnsi="Calibri"/>
          <w:color w:val="000000"/>
          <w:sz w:val="22"/>
          <w:szCs w:val="22"/>
        </w:rPr>
      </w:pPr>
      <w:r>
        <w:rPr>
          <w:rFonts w:ascii="Calibri" w:hAnsi="Calibri"/>
          <w:color w:val="000000"/>
          <w:sz w:val="22"/>
          <w:szCs w:val="22"/>
          <w:lang w:val="en-GB"/>
        </w:rPr>
        <w:t> </w:t>
      </w:r>
    </w:p>
    <w:p w:rsidR="00595AC9" w:rsidRDefault="00595AC9" w:rsidP="00595AC9">
      <w:pPr>
        <w:pStyle w:val="NormalWeb"/>
        <w:rPr>
          <w:rFonts w:ascii="Calibri" w:hAnsi="Calibri"/>
          <w:color w:val="000000"/>
          <w:sz w:val="22"/>
          <w:szCs w:val="22"/>
        </w:rPr>
      </w:pPr>
      <w:r>
        <w:rPr>
          <w:rFonts w:ascii="Calibri" w:hAnsi="Calibri"/>
          <w:color w:val="000000"/>
          <w:sz w:val="22"/>
          <w:szCs w:val="22"/>
          <w:lang w:val="en-GB"/>
        </w:rPr>
        <w:t xml:space="preserve">Text </w:t>
      </w:r>
      <w:proofErr w:type="spellStart"/>
      <w:r>
        <w:rPr>
          <w:rFonts w:ascii="Calibri" w:hAnsi="Calibri"/>
          <w:color w:val="000000"/>
          <w:sz w:val="22"/>
          <w:szCs w:val="22"/>
          <w:lang w:val="en-GB"/>
        </w:rPr>
        <w:t>en</w:t>
      </w:r>
      <w:proofErr w:type="spellEnd"/>
      <w:r>
        <w:rPr>
          <w:rFonts w:ascii="Calibri" w:hAnsi="Calibri"/>
          <w:color w:val="000000"/>
          <w:sz w:val="22"/>
          <w:szCs w:val="22"/>
          <w:lang w:val="en-GB"/>
        </w:rPr>
        <w:t xml:space="preserve"> </w:t>
      </w:r>
      <w:proofErr w:type="spellStart"/>
      <w:r>
        <w:rPr>
          <w:rFonts w:ascii="Calibri" w:hAnsi="Calibri"/>
          <w:color w:val="000000"/>
          <w:sz w:val="22"/>
          <w:szCs w:val="22"/>
          <w:lang w:val="en-GB"/>
        </w:rPr>
        <w:t>castellà</w:t>
      </w:r>
      <w:proofErr w:type="spellEnd"/>
      <w:r>
        <w:rPr>
          <w:rFonts w:ascii="Calibri" w:hAnsi="Calibri"/>
          <w:color w:val="000000"/>
          <w:sz w:val="22"/>
          <w:szCs w:val="22"/>
          <w:lang w:val="en-GB"/>
        </w:rPr>
        <w:t>:</w:t>
      </w:r>
    </w:p>
    <w:p w:rsidR="00595AC9" w:rsidRDefault="00595AC9" w:rsidP="00595AC9">
      <w:pPr>
        <w:pStyle w:val="NormalWeb"/>
        <w:rPr>
          <w:rFonts w:ascii="Calibri" w:hAnsi="Calibri"/>
          <w:color w:val="000000"/>
          <w:sz w:val="22"/>
          <w:szCs w:val="22"/>
        </w:rPr>
      </w:pPr>
      <w:r>
        <w:rPr>
          <w:rFonts w:ascii="Calibri" w:hAnsi="Calibri"/>
          <w:color w:val="000000"/>
          <w:sz w:val="22"/>
          <w:szCs w:val="22"/>
          <w:lang w:val="en-GB"/>
        </w:rPr>
        <w:t> </w:t>
      </w:r>
    </w:p>
    <w:p w:rsidR="00595AC9" w:rsidRDefault="00595AC9" w:rsidP="00595AC9">
      <w:pPr>
        <w:spacing w:before="100" w:beforeAutospacing="1" w:after="100" w:afterAutospacing="1"/>
        <w:rPr>
          <w:color w:val="000000"/>
        </w:rPr>
      </w:pPr>
      <w:r>
        <w:rPr>
          <w:color w:val="000000"/>
        </w:rPr>
        <w:t xml:space="preserve">El GIES es un </w:t>
      </w:r>
      <w:proofErr w:type="spellStart"/>
      <w:r>
        <w:rPr>
          <w:color w:val="000000"/>
        </w:rPr>
        <w:t>grupo</w:t>
      </w:r>
      <w:proofErr w:type="spellEnd"/>
      <w:r>
        <w:rPr>
          <w:color w:val="000000"/>
        </w:rPr>
        <w:t xml:space="preserve"> </w:t>
      </w:r>
      <w:proofErr w:type="spellStart"/>
      <w:r>
        <w:rPr>
          <w:color w:val="000000"/>
        </w:rPr>
        <w:t>dedicado</w:t>
      </w:r>
      <w:proofErr w:type="spellEnd"/>
      <w:r>
        <w:rPr>
          <w:color w:val="000000"/>
        </w:rPr>
        <w:t xml:space="preserve"> al estudio de los factores </w:t>
      </w:r>
      <w:proofErr w:type="spellStart"/>
      <w:r>
        <w:rPr>
          <w:color w:val="000000"/>
        </w:rPr>
        <w:t>psicológicos</w:t>
      </w:r>
      <w:proofErr w:type="spellEnd"/>
      <w:r>
        <w:rPr>
          <w:color w:val="000000"/>
        </w:rPr>
        <w:t xml:space="preserve"> </w:t>
      </w:r>
      <w:proofErr w:type="spellStart"/>
      <w:r>
        <w:rPr>
          <w:color w:val="000000"/>
        </w:rPr>
        <w:t>implicados</w:t>
      </w:r>
      <w:proofErr w:type="spellEnd"/>
      <w:r>
        <w:rPr>
          <w:color w:val="000000"/>
        </w:rPr>
        <w:t xml:space="preserve"> en el </w:t>
      </w:r>
      <w:proofErr w:type="spellStart"/>
      <w:r>
        <w:rPr>
          <w:color w:val="000000"/>
        </w:rPr>
        <w:t>proceso</w:t>
      </w:r>
      <w:proofErr w:type="spellEnd"/>
      <w:r>
        <w:rPr>
          <w:color w:val="000000"/>
        </w:rPr>
        <w:t xml:space="preserve"> de </w:t>
      </w:r>
      <w:proofErr w:type="spellStart"/>
      <w:r>
        <w:rPr>
          <w:color w:val="000000"/>
        </w:rPr>
        <w:t>salud</w:t>
      </w:r>
      <w:proofErr w:type="spellEnd"/>
      <w:r>
        <w:rPr>
          <w:color w:val="000000"/>
        </w:rPr>
        <w:t xml:space="preserve"> y </w:t>
      </w:r>
      <w:proofErr w:type="spellStart"/>
      <w:r>
        <w:rPr>
          <w:color w:val="000000"/>
        </w:rPr>
        <w:t>enfermedad</w:t>
      </w:r>
      <w:proofErr w:type="spellEnd"/>
      <w:r>
        <w:rPr>
          <w:color w:val="000000"/>
        </w:rPr>
        <w:t xml:space="preserve"> y </w:t>
      </w:r>
      <w:proofErr w:type="spellStart"/>
      <w:r>
        <w:rPr>
          <w:color w:val="000000"/>
        </w:rPr>
        <w:t>su</w:t>
      </w:r>
      <w:proofErr w:type="spellEnd"/>
      <w:r>
        <w:rPr>
          <w:color w:val="000000"/>
        </w:rPr>
        <w:t xml:space="preserve"> </w:t>
      </w:r>
      <w:proofErr w:type="spellStart"/>
      <w:r>
        <w:rPr>
          <w:color w:val="000000"/>
        </w:rPr>
        <w:t>contexto</w:t>
      </w:r>
      <w:proofErr w:type="spellEnd"/>
      <w:r>
        <w:rPr>
          <w:color w:val="000000"/>
        </w:rPr>
        <w:t xml:space="preserve"> psicosocial </w:t>
      </w:r>
      <w:proofErr w:type="spellStart"/>
      <w:r>
        <w:rPr>
          <w:color w:val="000000"/>
        </w:rPr>
        <w:t>desde</w:t>
      </w:r>
      <w:proofErr w:type="spellEnd"/>
      <w:r>
        <w:rPr>
          <w:color w:val="000000"/>
        </w:rPr>
        <w:t xml:space="preserve"> 1995. Los factores </w:t>
      </w:r>
      <w:proofErr w:type="spellStart"/>
      <w:r>
        <w:rPr>
          <w:color w:val="000000"/>
        </w:rPr>
        <w:t>psicológicos</w:t>
      </w:r>
      <w:proofErr w:type="spellEnd"/>
      <w:r>
        <w:rPr>
          <w:color w:val="000000"/>
        </w:rPr>
        <w:t xml:space="preserve"> </w:t>
      </w:r>
      <w:proofErr w:type="spellStart"/>
      <w:r>
        <w:rPr>
          <w:color w:val="000000"/>
        </w:rPr>
        <w:t>estudiados</w:t>
      </w:r>
      <w:proofErr w:type="spellEnd"/>
      <w:r>
        <w:rPr>
          <w:color w:val="000000"/>
        </w:rPr>
        <w:t xml:space="preserve"> </w:t>
      </w:r>
      <w:proofErr w:type="spellStart"/>
      <w:r>
        <w:rPr>
          <w:color w:val="000000"/>
        </w:rPr>
        <w:t>están</w:t>
      </w:r>
      <w:proofErr w:type="spellEnd"/>
      <w:r>
        <w:rPr>
          <w:color w:val="000000"/>
        </w:rPr>
        <w:t xml:space="preserve"> </w:t>
      </w:r>
      <w:proofErr w:type="spellStart"/>
      <w:r>
        <w:rPr>
          <w:color w:val="000000"/>
        </w:rPr>
        <w:t>relacionados</w:t>
      </w:r>
      <w:proofErr w:type="spellEnd"/>
      <w:r>
        <w:rPr>
          <w:color w:val="000000"/>
        </w:rPr>
        <w:t xml:space="preserve"> con los </w:t>
      </w:r>
      <w:proofErr w:type="spellStart"/>
      <w:r>
        <w:rPr>
          <w:color w:val="000000"/>
        </w:rPr>
        <w:t>procesos</w:t>
      </w:r>
      <w:proofErr w:type="spellEnd"/>
      <w:r>
        <w:rPr>
          <w:color w:val="000000"/>
        </w:rPr>
        <w:t xml:space="preserve"> de </w:t>
      </w:r>
      <w:proofErr w:type="spellStart"/>
      <w:r>
        <w:rPr>
          <w:color w:val="000000"/>
        </w:rPr>
        <w:t>emoción</w:t>
      </w:r>
      <w:proofErr w:type="spellEnd"/>
      <w:r>
        <w:rPr>
          <w:color w:val="000000"/>
        </w:rPr>
        <w:t xml:space="preserve"> y </w:t>
      </w:r>
      <w:proofErr w:type="spellStart"/>
      <w:r>
        <w:rPr>
          <w:color w:val="000000"/>
        </w:rPr>
        <w:t>motivación</w:t>
      </w:r>
      <w:proofErr w:type="spellEnd"/>
      <w:r>
        <w:rPr>
          <w:color w:val="000000"/>
        </w:rPr>
        <w:t xml:space="preserve">, como la </w:t>
      </w:r>
      <w:proofErr w:type="spellStart"/>
      <w:r>
        <w:rPr>
          <w:color w:val="000000"/>
        </w:rPr>
        <w:t>percepción</w:t>
      </w:r>
      <w:proofErr w:type="spellEnd"/>
      <w:r>
        <w:rPr>
          <w:color w:val="000000"/>
        </w:rPr>
        <w:t xml:space="preserve"> de control, el </w:t>
      </w:r>
      <w:proofErr w:type="spellStart"/>
      <w:r>
        <w:rPr>
          <w:color w:val="000000"/>
        </w:rPr>
        <w:t>optimismo</w:t>
      </w:r>
      <w:proofErr w:type="spellEnd"/>
      <w:r>
        <w:rPr>
          <w:color w:val="000000"/>
        </w:rPr>
        <w:t xml:space="preserve">, las </w:t>
      </w:r>
      <w:proofErr w:type="spellStart"/>
      <w:r>
        <w:rPr>
          <w:color w:val="000000"/>
        </w:rPr>
        <w:t>estrategias</w:t>
      </w:r>
      <w:proofErr w:type="spellEnd"/>
      <w:r>
        <w:rPr>
          <w:color w:val="000000"/>
        </w:rPr>
        <w:t xml:space="preserve"> de </w:t>
      </w:r>
      <w:proofErr w:type="spellStart"/>
      <w:r>
        <w:rPr>
          <w:color w:val="000000"/>
        </w:rPr>
        <w:t>afrontamiento</w:t>
      </w:r>
      <w:proofErr w:type="spellEnd"/>
      <w:r>
        <w:rPr>
          <w:color w:val="000000"/>
        </w:rPr>
        <w:t xml:space="preserve">, la </w:t>
      </w:r>
      <w:proofErr w:type="spellStart"/>
      <w:r>
        <w:rPr>
          <w:color w:val="000000"/>
        </w:rPr>
        <w:t>inteligencia</w:t>
      </w:r>
      <w:proofErr w:type="spellEnd"/>
      <w:r>
        <w:rPr>
          <w:color w:val="000000"/>
        </w:rPr>
        <w:t xml:space="preserve"> emocional, la </w:t>
      </w:r>
      <w:proofErr w:type="spellStart"/>
      <w:r>
        <w:rPr>
          <w:color w:val="000000"/>
        </w:rPr>
        <w:t>pasión</w:t>
      </w:r>
      <w:proofErr w:type="spellEnd"/>
      <w:r>
        <w:rPr>
          <w:color w:val="000000"/>
        </w:rPr>
        <w:t xml:space="preserve"> y la </w:t>
      </w:r>
      <w:proofErr w:type="spellStart"/>
      <w:r>
        <w:rPr>
          <w:color w:val="000000"/>
        </w:rPr>
        <w:t>resiliencia</w:t>
      </w:r>
      <w:proofErr w:type="spellEnd"/>
      <w:r>
        <w:rPr>
          <w:color w:val="000000"/>
        </w:rPr>
        <w:t xml:space="preserve">. El </w:t>
      </w:r>
      <w:proofErr w:type="spellStart"/>
      <w:r>
        <w:rPr>
          <w:color w:val="000000"/>
        </w:rPr>
        <w:t>objetivo</w:t>
      </w:r>
      <w:proofErr w:type="spellEnd"/>
      <w:r>
        <w:rPr>
          <w:color w:val="000000"/>
        </w:rPr>
        <w:t xml:space="preserve"> </w:t>
      </w:r>
      <w:proofErr w:type="spellStart"/>
      <w:r>
        <w:rPr>
          <w:color w:val="000000"/>
        </w:rPr>
        <w:t>común</w:t>
      </w:r>
      <w:proofErr w:type="spellEnd"/>
      <w:r>
        <w:rPr>
          <w:color w:val="000000"/>
        </w:rPr>
        <w:t xml:space="preserve"> de </w:t>
      </w:r>
      <w:proofErr w:type="spellStart"/>
      <w:r>
        <w:rPr>
          <w:color w:val="000000"/>
        </w:rPr>
        <w:t>todos</w:t>
      </w:r>
      <w:proofErr w:type="spellEnd"/>
      <w:r>
        <w:rPr>
          <w:color w:val="000000"/>
        </w:rPr>
        <w:t xml:space="preserve"> los </w:t>
      </w:r>
      <w:proofErr w:type="spellStart"/>
      <w:r>
        <w:rPr>
          <w:color w:val="000000"/>
        </w:rPr>
        <w:t>estudios</w:t>
      </w:r>
      <w:proofErr w:type="spellEnd"/>
      <w:r>
        <w:rPr>
          <w:color w:val="000000"/>
        </w:rPr>
        <w:t xml:space="preserve"> de GIES es </w:t>
      </w:r>
      <w:proofErr w:type="spellStart"/>
      <w:r>
        <w:rPr>
          <w:color w:val="000000"/>
        </w:rPr>
        <w:t>descubrir</w:t>
      </w:r>
      <w:proofErr w:type="spellEnd"/>
      <w:r>
        <w:rPr>
          <w:color w:val="000000"/>
        </w:rPr>
        <w:t xml:space="preserve"> </w:t>
      </w:r>
      <w:proofErr w:type="spellStart"/>
      <w:r>
        <w:rPr>
          <w:color w:val="000000"/>
        </w:rPr>
        <w:t>cómo</w:t>
      </w:r>
      <w:proofErr w:type="spellEnd"/>
      <w:r>
        <w:rPr>
          <w:color w:val="000000"/>
        </w:rPr>
        <w:t xml:space="preserve"> </w:t>
      </w:r>
      <w:proofErr w:type="spellStart"/>
      <w:r>
        <w:rPr>
          <w:color w:val="000000"/>
        </w:rPr>
        <w:t>interactúan</w:t>
      </w:r>
      <w:proofErr w:type="spellEnd"/>
      <w:r>
        <w:rPr>
          <w:color w:val="000000"/>
        </w:rPr>
        <w:t xml:space="preserve"> estos factores </w:t>
      </w:r>
      <w:proofErr w:type="spellStart"/>
      <w:r>
        <w:rPr>
          <w:color w:val="000000"/>
        </w:rPr>
        <w:t>psicológicos</w:t>
      </w:r>
      <w:proofErr w:type="spellEnd"/>
      <w:r>
        <w:rPr>
          <w:color w:val="000000"/>
        </w:rPr>
        <w:t xml:space="preserve"> con factores </w:t>
      </w:r>
      <w:proofErr w:type="spellStart"/>
      <w:r>
        <w:rPr>
          <w:color w:val="000000"/>
        </w:rPr>
        <w:t>biomédicos</w:t>
      </w:r>
      <w:proofErr w:type="spellEnd"/>
      <w:r>
        <w:rPr>
          <w:color w:val="000000"/>
        </w:rPr>
        <w:t xml:space="preserve"> para </w:t>
      </w:r>
      <w:proofErr w:type="spellStart"/>
      <w:r>
        <w:rPr>
          <w:color w:val="000000"/>
        </w:rPr>
        <w:t>predecir</w:t>
      </w:r>
      <w:proofErr w:type="spellEnd"/>
      <w:r>
        <w:rPr>
          <w:color w:val="000000"/>
        </w:rPr>
        <w:t xml:space="preserve"> el </w:t>
      </w:r>
      <w:proofErr w:type="spellStart"/>
      <w:r>
        <w:rPr>
          <w:color w:val="000000"/>
        </w:rPr>
        <w:t>sufrimiento</w:t>
      </w:r>
      <w:proofErr w:type="spellEnd"/>
      <w:r>
        <w:rPr>
          <w:color w:val="000000"/>
        </w:rPr>
        <w:t xml:space="preserve">, el </w:t>
      </w:r>
      <w:proofErr w:type="spellStart"/>
      <w:r>
        <w:rPr>
          <w:color w:val="000000"/>
        </w:rPr>
        <w:t>bienestar</w:t>
      </w:r>
      <w:proofErr w:type="spellEnd"/>
      <w:r>
        <w:rPr>
          <w:color w:val="000000"/>
        </w:rPr>
        <w:t xml:space="preserve">, la </w:t>
      </w:r>
      <w:proofErr w:type="spellStart"/>
      <w:r>
        <w:rPr>
          <w:color w:val="000000"/>
        </w:rPr>
        <w:t>calidad</w:t>
      </w:r>
      <w:proofErr w:type="spellEnd"/>
      <w:r>
        <w:rPr>
          <w:color w:val="000000"/>
        </w:rPr>
        <w:t xml:space="preserve"> de vida y la </w:t>
      </w:r>
      <w:proofErr w:type="spellStart"/>
      <w:r>
        <w:rPr>
          <w:color w:val="000000"/>
        </w:rPr>
        <w:t>recuperación</w:t>
      </w:r>
      <w:proofErr w:type="spellEnd"/>
      <w:r>
        <w:rPr>
          <w:color w:val="000000"/>
        </w:rPr>
        <w:t xml:space="preserve">. </w:t>
      </w:r>
      <w:proofErr w:type="spellStart"/>
      <w:r>
        <w:rPr>
          <w:color w:val="000000"/>
        </w:rPr>
        <w:t>Nuestra</w:t>
      </w:r>
      <w:proofErr w:type="spellEnd"/>
      <w:r>
        <w:rPr>
          <w:color w:val="000000"/>
        </w:rPr>
        <w:t xml:space="preserve"> </w:t>
      </w:r>
      <w:proofErr w:type="spellStart"/>
      <w:r>
        <w:rPr>
          <w:color w:val="000000"/>
        </w:rPr>
        <w:t>población</w:t>
      </w:r>
      <w:proofErr w:type="spellEnd"/>
      <w:r>
        <w:rPr>
          <w:color w:val="000000"/>
        </w:rPr>
        <w:t xml:space="preserve"> </w:t>
      </w:r>
      <w:proofErr w:type="spellStart"/>
      <w:r>
        <w:rPr>
          <w:color w:val="000000"/>
        </w:rPr>
        <w:t>objetivo</w:t>
      </w:r>
      <w:proofErr w:type="spellEnd"/>
      <w:r>
        <w:rPr>
          <w:color w:val="000000"/>
        </w:rPr>
        <w:t xml:space="preserve"> es </w:t>
      </w:r>
      <w:proofErr w:type="spellStart"/>
      <w:r>
        <w:rPr>
          <w:color w:val="000000"/>
        </w:rPr>
        <w:t>principalmente</w:t>
      </w:r>
      <w:proofErr w:type="spellEnd"/>
      <w:r>
        <w:rPr>
          <w:color w:val="000000"/>
        </w:rPr>
        <w:t xml:space="preserve"> los </w:t>
      </w:r>
      <w:proofErr w:type="spellStart"/>
      <w:r>
        <w:rPr>
          <w:color w:val="000000"/>
        </w:rPr>
        <w:t>pacientes</w:t>
      </w:r>
      <w:proofErr w:type="spellEnd"/>
      <w:r>
        <w:rPr>
          <w:color w:val="000000"/>
        </w:rPr>
        <w:t xml:space="preserve">, </w:t>
      </w:r>
      <w:proofErr w:type="spellStart"/>
      <w:r>
        <w:rPr>
          <w:color w:val="000000"/>
        </w:rPr>
        <w:t>junto</w:t>
      </w:r>
      <w:proofErr w:type="spellEnd"/>
      <w:r>
        <w:rPr>
          <w:color w:val="000000"/>
        </w:rPr>
        <w:t xml:space="preserve"> con </w:t>
      </w:r>
      <w:proofErr w:type="spellStart"/>
      <w:r>
        <w:rPr>
          <w:color w:val="000000"/>
        </w:rPr>
        <w:t>sus</w:t>
      </w:r>
      <w:proofErr w:type="spellEnd"/>
      <w:r>
        <w:rPr>
          <w:color w:val="000000"/>
        </w:rPr>
        <w:t xml:space="preserve"> </w:t>
      </w:r>
      <w:proofErr w:type="spellStart"/>
      <w:r>
        <w:rPr>
          <w:color w:val="000000"/>
        </w:rPr>
        <w:t>familiares</w:t>
      </w:r>
      <w:proofErr w:type="spellEnd"/>
      <w:r>
        <w:rPr>
          <w:color w:val="000000"/>
        </w:rPr>
        <w:t xml:space="preserve">, los cuidadores </w:t>
      </w:r>
      <w:proofErr w:type="spellStart"/>
      <w:r>
        <w:rPr>
          <w:color w:val="000000"/>
        </w:rPr>
        <w:t>informales</w:t>
      </w:r>
      <w:proofErr w:type="spellEnd"/>
      <w:r>
        <w:rPr>
          <w:color w:val="000000"/>
        </w:rPr>
        <w:t xml:space="preserve"> y el personal de </w:t>
      </w:r>
      <w:proofErr w:type="spellStart"/>
      <w:r>
        <w:rPr>
          <w:color w:val="000000"/>
        </w:rPr>
        <w:t>atención</w:t>
      </w:r>
      <w:proofErr w:type="spellEnd"/>
      <w:r>
        <w:rPr>
          <w:color w:val="000000"/>
        </w:rPr>
        <w:t xml:space="preserve"> a la </w:t>
      </w:r>
      <w:proofErr w:type="spellStart"/>
      <w:r>
        <w:rPr>
          <w:color w:val="000000"/>
        </w:rPr>
        <w:t>salud</w:t>
      </w:r>
      <w:proofErr w:type="spellEnd"/>
      <w:r>
        <w:rPr>
          <w:color w:val="000000"/>
        </w:rPr>
        <w:t>.</w:t>
      </w:r>
    </w:p>
    <w:p w:rsidR="00595AC9" w:rsidRDefault="00595AC9" w:rsidP="00595AC9">
      <w:pPr>
        <w:pStyle w:val="NormalWeb"/>
        <w:rPr>
          <w:rFonts w:ascii="Calibri" w:hAnsi="Calibri"/>
          <w:color w:val="000000"/>
          <w:sz w:val="22"/>
          <w:szCs w:val="22"/>
        </w:rPr>
      </w:pPr>
      <w:r>
        <w:rPr>
          <w:rFonts w:ascii="Calibri" w:hAnsi="Calibri"/>
          <w:color w:val="000000"/>
          <w:sz w:val="22"/>
          <w:szCs w:val="22"/>
          <w:lang w:val="en-GB"/>
        </w:rPr>
        <w:t> </w:t>
      </w:r>
    </w:p>
    <w:p w:rsidR="00595AC9" w:rsidRDefault="00595AC9" w:rsidP="00595AC9">
      <w:pPr>
        <w:pStyle w:val="NormalWeb"/>
        <w:rPr>
          <w:rFonts w:ascii="Calibri" w:hAnsi="Calibri"/>
          <w:color w:val="000000"/>
          <w:sz w:val="22"/>
          <w:szCs w:val="22"/>
        </w:rPr>
      </w:pPr>
      <w:r>
        <w:rPr>
          <w:rFonts w:ascii="Calibri" w:hAnsi="Calibri"/>
          <w:color w:val="000000"/>
          <w:sz w:val="28"/>
          <w:szCs w:val="28"/>
          <w:lang w:val="en-GB"/>
        </w:rPr>
        <w:t> </w:t>
      </w:r>
    </w:p>
    <w:p w:rsidR="00595AC9" w:rsidRDefault="00595AC9" w:rsidP="00595AC9">
      <w:pPr>
        <w:pStyle w:val="NormalWeb"/>
        <w:rPr>
          <w:rFonts w:ascii="Calibri" w:hAnsi="Calibri"/>
          <w:color w:val="000000"/>
          <w:sz w:val="22"/>
          <w:szCs w:val="22"/>
        </w:rPr>
      </w:pPr>
      <w:r>
        <w:rPr>
          <w:rFonts w:ascii="Calibri" w:hAnsi="Calibri"/>
          <w:color w:val="000000"/>
          <w:sz w:val="28"/>
          <w:szCs w:val="28"/>
          <w:lang w:val="en-GB"/>
        </w:rPr>
        <w:t xml:space="preserve">Text </w:t>
      </w:r>
      <w:proofErr w:type="spellStart"/>
      <w:r>
        <w:rPr>
          <w:rFonts w:ascii="Calibri" w:hAnsi="Calibri"/>
          <w:color w:val="000000"/>
          <w:sz w:val="28"/>
          <w:szCs w:val="28"/>
          <w:lang w:val="en-GB"/>
        </w:rPr>
        <w:t>en</w:t>
      </w:r>
      <w:proofErr w:type="spellEnd"/>
      <w:r>
        <w:rPr>
          <w:rFonts w:ascii="Calibri" w:hAnsi="Calibri"/>
          <w:color w:val="000000"/>
          <w:sz w:val="28"/>
          <w:szCs w:val="28"/>
          <w:lang w:val="en-GB"/>
        </w:rPr>
        <w:t xml:space="preserve"> </w:t>
      </w:r>
      <w:proofErr w:type="spellStart"/>
      <w:r>
        <w:rPr>
          <w:rFonts w:ascii="Calibri" w:hAnsi="Calibri"/>
          <w:color w:val="000000"/>
          <w:sz w:val="28"/>
          <w:szCs w:val="28"/>
          <w:lang w:val="en-GB"/>
        </w:rPr>
        <w:t>català</w:t>
      </w:r>
      <w:proofErr w:type="spellEnd"/>
      <w:r>
        <w:rPr>
          <w:rFonts w:ascii="Calibri" w:hAnsi="Calibri"/>
          <w:color w:val="000000"/>
          <w:sz w:val="28"/>
          <w:szCs w:val="28"/>
          <w:lang w:val="en-GB"/>
        </w:rPr>
        <w:t>:</w:t>
      </w:r>
      <w:bookmarkStart w:id="0" w:name="_GoBack"/>
      <w:bookmarkEnd w:id="0"/>
    </w:p>
    <w:p w:rsidR="00595AC9" w:rsidRDefault="00595AC9" w:rsidP="00595AC9">
      <w:pPr>
        <w:pStyle w:val="NormalWeb"/>
        <w:rPr>
          <w:rFonts w:ascii="Calibri" w:hAnsi="Calibri"/>
          <w:color w:val="000000"/>
          <w:sz w:val="22"/>
          <w:szCs w:val="22"/>
        </w:rPr>
      </w:pPr>
      <w:r>
        <w:rPr>
          <w:rFonts w:ascii="Calibri" w:hAnsi="Calibri"/>
          <w:color w:val="000000"/>
          <w:sz w:val="22"/>
          <w:szCs w:val="22"/>
          <w:lang w:val="en-GB"/>
        </w:rPr>
        <w:t> </w:t>
      </w:r>
    </w:p>
    <w:p w:rsidR="00595AC9" w:rsidRDefault="00595AC9" w:rsidP="00595AC9">
      <w:pPr>
        <w:spacing w:before="100" w:beforeAutospacing="1" w:after="100" w:afterAutospacing="1"/>
        <w:rPr>
          <w:color w:val="000000"/>
        </w:rPr>
      </w:pPr>
      <w:r>
        <w:rPr>
          <w:color w:val="000000"/>
        </w:rPr>
        <w:t xml:space="preserve">El GIES és un grup dedicat a l'estudi dels factors psicològics implicats en el procés de salut i malaltia i el seu context psicosocial des de 1995. Els factors psicològics estudiats han estat els relacionats amb els processos d'emoció i motivació, com la percepció de control, l'optimisme, les estratègies d'afrontament, la intel·ligència emocional, la passió i la resiliència. L'objectiu comú de tots els estudis de GIES és descobrir com interactuen aquests factors psicològics amb factors biomèdics per predir el sofriment, el benestar, la qualitat de vida i la recuperació. La nostra població objectiu són principalment els pacients, junt amb els seus familiars, els cuidadors informals i el personal d'atenció a la salut. </w:t>
      </w:r>
    </w:p>
    <w:p w:rsidR="00595AC9" w:rsidRDefault="00595AC9" w:rsidP="00595AC9">
      <w:pPr>
        <w:pStyle w:val="NormalWeb"/>
        <w:rPr>
          <w:rFonts w:ascii="Calibri" w:hAnsi="Calibri"/>
          <w:color w:val="000000"/>
          <w:sz w:val="22"/>
          <w:szCs w:val="22"/>
        </w:rPr>
      </w:pPr>
      <w:r>
        <w:rPr>
          <w:rFonts w:ascii="Calibri" w:hAnsi="Calibri"/>
          <w:color w:val="000000"/>
          <w:sz w:val="22"/>
          <w:szCs w:val="22"/>
        </w:rPr>
        <w:t> </w:t>
      </w:r>
    </w:p>
    <w:p w:rsidR="00AD4A11" w:rsidRDefault="00AD4A11"/>
    <w:sectPr w:rsidR="00AD4A1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AC9"/>
    <w:rsid w:val="00595AC9"/>
    <w:rsid w:val="00AD4A1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586D8D-FFC8-4225-96EA-9BB59F5EC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a-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5AC9"/>
    <w:pPr>
      <w:spacing w:after="0" w:line="240" w:lineRule="auto"/>
    </w:pPr>
    <w:rPr>
      <w:rFonts w:ascii="Times New Roman" w:hAnsi="Times New Roman" w:cs="Times New Roman"/>
      <w:sz w:val="24"/>
      <w:szCs w:val="24"/>
      <w:lang w:eastAsia="ca-E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NormalWeb">
    <w:name w:val="Normal (Web)"/>
    <w:basedOn w:val="Normal"/>
    <w:uiPriority w:val="99"/>
    <w:semiHidden/>
    <w:unhideWhenUsed/>
    <w:rsid w:val="00595A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3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l'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329</Words>
  <Characters>1876</Characters>
  <Application>Microsoft Office Word</Application>
  <DocSecurity>0</DocSecurity>
  <Lines>15</Lines>
  <Paragraphs>4</Paragraphs>
  <ScaleCrop>false</ScaleCrop>
  <HeadingPairs>
    <vt:vector size="2" baseType="variant">
      <vt:variant>
        <vt:lpstr>Títol</vt:lpstr>
      </vt:variant>
      <vt:variant>
        <vt:i4>1</vt:i4>
      </vt:variant>
    </vt:vector>
  </HeadingPairs>
  <TitlesOfParts>
    <vt:vector size="1" baseType="lpstr">
      <vt:lpstr/>
    </vt:vector>
  </TitlesOfParts>
  <Company>UAB</Company>
  <LinksUpToDate>false</LinksUpToDate>
  <CharactersWithSpaces>2201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Lopo Caurín</dc:creator>
  <cp:keywords/>
  <dc:description/>
  <cp:lastModifiedBy>Anna Lopo Caurín</cp:lastModifiedBy>
  <cp:revision>1</cp:revision>
  <dcterms:created xsi:type="dcterms:W3CDTF">2017-09-14T09:53:00Z</dcterms:created>
  <dcterms:modified xsi:type="dcterms:W3CDTF">2017-09-14T09:54:00Z</dcterms:modified>
</cp:coreProperties>
</file>