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168" w:rsidRPr="00BE1842" w:rsidRDefault="00FD272A">
      <w:pPr>
        <w:rPr>
          <w:b/>
          <w:sz w:val="28"/>
          <w:szCs w:val="28"/>
        </w:rPr>
      </w:pPr>
      <w:r w:rsidRPr="00BE1842">
        <w:rPr>
          <w:b/>
          <w:sz w:val="28"/>
          <w:szCs w:val="28"/>
        </w:rPr>
        <w:t>Proposta de text de presentació del centre de recerca</w:t>
      </w:r>
      <w:r w:rsidR="00BE1842">
        <w:rPr>
          <w:b/>
          <w:sz w:val="28"/>
          <w:szCs w:val="28"/>
        </w:rPr>
        <w:t xml:space="preserve"> al DDD</w:t>
      </w:r>
    </w:p>
    <w:p w:rsidR="00FD272A" w:rsidRDefault="00FD272A"/>
    <w:p w:rsidR="00FD272A" w:rsidRDefault="00FD272A" w:rsidP="00BE1842">
      <w:pPr>
        <w:jc w:val="both"/>
      </w:pPr>
      <w:r>
        <w:t>L’Institut d’Investigació Biomèdica Sant Pau (IIB Sant Pau) és un centre</w:t>
      </w:r>
      <w:r w:rsidR="00C71FCD">
        <w:t xml:space="preserve"> CERCA</w:t>
      </w:r>
      <w:r w:rsidR="00BE1842">
        <w:t>, acreditat com a Institut d’Investigació Sanitària, format per les següents entitats: la Fundació de Gestió Sanitària de l’Hospital de la Santa Creu i Sant Pau (FGS-HSCSP), la Fundació Institut de Recerca de l’Hospital de la Santa Creu i Sant Pau (IR-HSCSP), la Fundació Privada de l’Hospital de la Santa Creu i Sant Pau (FP-HSCSP), la Universitat Autònoma de Barcelona (UAB), la Fundació Puigvert</w:t>
      </w:r>
      <w:r w:rsidR="00C71FCD">
        <w:t xml:space="preserve"> (FP)</w:t>
      </w:r>
      <w:r w:rsidR="00BE1842">
        <w:t>, el Banc de Sang i Teixits</w:t>
      </w:r>
      <w:r w:rsidR="006F0210">
        <w:t xml:space="preserve"> (BST)</w:t>
      </w:r>
      <w:r w:rsidR="00BE1842">
        <w:t xml:space="preserve">, l’Associació Col·laboració </w:t>
      </w:r>
      <w:r w:rsidR="006F0210">
        <w:t xml:space="preserve">Centre </w:t>
      </w:r>
      <w:proofErr w:type="spellStart"/>
      <w:r w:rsidR="00BE1842">
        <w:t>Cochrane</w:t>
      </w:r>
      <w:proofErr w:type="spellEnd"/>
      <w:r w:rsidR="006F0210">
        <w:t xml:space="preserve"> Iberoamericà</w:t>
      </w:r>
      <w:r w:rsidR="00C71FCD">
        <w:t xml:space="preserve"> </w:t>
      </w:r>
      <w:r w:rsidR="006F0210">
        <w:t>(</w:t>
      </w:r>
      <w:proofErr w:type="spellStart"/>
      <w:r w:rsidR="006F0210">
        <w:t>ACCIb</w:t>
      </w:r>
      <w:proofErr w:type="spellEnd"/>
      <w:r w:rsidR="006F0210">
        <w:t>)</w:t>
      </w:r>
      <w:r w:rsidR="00BE1842">
        <w:t xml:space="preserve">, l’Equip d’Atenció Primària Sardenya </w:t>
      </w:r>
      <w:r w:rsidR="006F0210">
        <w:t>(EAP Sardenya)</w:t>
      </w:r>
      <w:r w:rsidR="00BE1842">
        <w:t xml:space="preserve"> i l’Agència de Salut Pública de Barcelona (ASPB)</w:t>
      </w:r>
      <w:r w:rsidR="001019EA">
        <w:t xml:space="preserve">, de les quals l’IR-HSCSP n’és l’òrgan gestor. </w:t>
      </w:r>
    </w:p>
    <w:p w:rsidR="001019EA" w:rsidRDefault="001019EA" w:rsidP="00BE1842">
      <w:pPr>
        <w:jc w:val="both"/>
      </w:pPr>
      <w:r>
        <w:t xml:space="preserve">La seva finalitat és promoure, desenvolupar, gestionar i difondre la recerca i la formació en l’àmbit de la salut, fonamentalment en el Campus Biomèdic Sant Pau i en col·laboració amb altres institucions, potenciant la recerca </w:t>
      </w:r>
      <w:proofErr w:type="spellStart"/>
      <w:r>
        <w:t>traslacional</w:t>
      </w:r>
      <w:proofErr w:type="spellEnd"/>
      <w:r>
        <w:t xml:space="preserve"> amb repercussió en l’activitat clínica, de forma que es desenvolupin noves tècniques i processos que permetin millorar la qualitat de vida de les persones.</w:t>
      </w:r>
    </w:p>
    <w:p w:rsidR="001019EA" w:rsidRDefault="00310E13" w:rsidP="00BE1842">
      <w:pPr>
        <w:jc w:val="both"/>
      </w:pPr>
      <w:r>
        <w:t xml:space="preserve">La recerca a l’IIB Sant Pau es duu a terme </w:t>
      </w:r>
      <w:r w:rsidR="00254C24">
        <w:t xml:space="preserve">en </w:t>
      </w:r>
      <w:bookmarkStart w:id="0" w:name="_GoBack"/>
      <w:bookmarkEnd w:id="0"/>
      <w:r w:rsidR="00C71FCD">
        <w:t xml:space="preserve">56 </w:t>
      </w:r>
      <w:r>
        <w:t>grups de recerca acreditats i emergents agrupats en 7 àrees de rec</w:t>
      </w:r>
      <w:r w:rsidR="00D403FD">
        <w:t>erca (Malalties cardiovasculars ;</w:t>
      </w:r>
      <w:r>
        <w:t xml:space="preserve"> Malalties genètique</w:t>
      </w:r>
      <w:r w:rsidR="00D403FD">
        <w:t>s, metabòliques i inflamatòries ;</w:t>
      </w:r>
      <w:r>
        <w:t xml:space="preserve"> Malalties hematològiques i oncològiques</w:t>
      </w:r>
      <w:r w:rsidR="00D403FD">
        <w:t xml:space="preserve"> ;</w:t>
      </w:r>
      <w:r>
        <w:t xml:space="preserve"> Malalties neurològiques, mentals i envelliment</w:t>
      </w:r>
      <w:r w:rsidR="00D403FD">
        <w:t xml:space="preserve"> ; </w:t>
      </w:r>
      <w:proofErr w:type="spellStart"/>
      <w:r>
        <w:t>Uronefrologia</w:t>
      </w:r>
      <w:proofErr w:type="spellEnd"/>
      <w:r>
        <w:t xml:space="preserve"> i cirurgia experimental</w:t>
      </w:r>
      <w:r w:rsidR="00D403FD">
        <w:t xml:space="preserve"> ; Epidemiologia, salut pública i serveis sanitaris  i  Bases moleculars, genòmiques, cel·lulars i </w:t>
      </w:r>
      <w:proofErr w:type="spellStart"/>
      <w:r w:rsidR="00D403FD">
        <w:t>cineticodinàmiques</w:t>
      </w:r>
      <w:proofErr w:type="spellEnd"/>
      <w:r w:rsidR="00D403FD">
        <w:t xml:space="preserve"> de les malalties i el seu tractament</w:t>
      </w:r>
      <w:r>
        <w:t>) i en 2</w:t>
      </w:r>
      <w:r w:rsidR="00C71FCD">
        <w:t>2</w:t>
      </w:r>
      <w:r>
        <w:t xml:space="preserve"> grups associats, que publiquen</w:t>
      </w:r>
      <w:r w:rsidR="00C71FCD">
        <w:t xml:space="preserve"> anualment prop del miler d’</w:t>
      </w:r>
      <w:r w:rsidR="00D403FD">
        <w:t>articles en revistes indexades i posicionades en el primer quartil de la seva matèria en més del 50% dels casos.</w:t>
      </w:r>
    </w:p>
    <w:p w:rsidR="00D403FD" w:rsidRDefault="00D403FD" w:rsidP="00BE1842">
      <w:pPr>
        <w:jc w:val="both"/>
      </w:pPr>
    </w:p>
    <w:p w:rsidR="00D403FD" w:rsidRDefault="00D403FD" w:rsidP="00BE1842">
      <w:pPr>
        <w:jc w:val="both"/>
      </w:pPr>
    </w:p>
    <w:p w:rsidR="00D403FD" w:rsidRPr="00F547A8" w:rsidRDefault="00D403FD" w:rsidP="00BE1842">
      <w:pPr>
        <w:jc w:val="both"/>
        <w:rPr>
          <w:b/>
          <w:sz w:val="28"/>
          <w:szCs w:val="28"/>
        </w:rPr>
      </w:pPr>
      <w:r w:rsidRPr="00F547A8">
        <w:rPr>
          <w:b/>
          <w:sz w:val="28"/>
          <w:szCs w:val="28"/>
        </w:rPr>
        <w:t>Proposta de tipologies de publicacions a carregar al DDD</w:t>
      </w:r>
    </w:p>
    <w:p w:rsidR="00D403FD" w:rsidRDefault="00D403FD" w:rsidP="00D403FD">
      <w:pPr>
        <w:pStyle w:val="Pargrafdellista"/>
        <w:numPr>
          <w:ilvl w:val="0"/>
          <w:numId w:val="1"/>
        </w:numPr>
        <w:jc w:val="both"/>
      </w:pPr>
      <w:r w:rsidRPr="00F547A8">
        <w:t>Articles</w:t>
      </w:r>
      <w:r w:rsidR="00F547A8">
        <w:t xml:space="preserve"> científics</w:t>
      </w:r>
    </w:p>
    <w:p w:rsidR="00F547A8" w:rsidRDefault="00F547A8" w:rsidP="00D403FD">
      <w:pPr>
        <w:pStyle w:val="Pargrafdellista"/>
        <w:numPr>
          <w:ilvl w:val="0"/>
          <w:numId w:val="1"/>
        </w:numPr>
        <w:jc w:val="both"/>
      </w:pPr>
      <w:r>
        <w:t>Llibres i capítols de llibres</w:t>
      </w:r>
    </w:p>
    <w:p w:rsidR="00F547A8" w:rsidRDefault="00F547A8" w:rsidP="00D403FD">
      <w:pPr>
        <w:pStyle w:val="Pargrafdellista"/>
        <w:numPr>
          <w:ilvl w:val="0"/>
          <w:numId w:val="1"/>
        </w:numPr>
        <w:jc w:val="both"/>
      </w:pPr>
      <w:r>
        <w:t>Publicacions periòdiques: Memòries científiques</w:t>
      </w:r>
    </w:p>
    <w:p w:rsidR="00F547A8" w:rsidRDefault="00F547A8" w:rsidP="00D403FD">
      <w:pPr>
        <w:pStyle w:val="Pargrafdellista"/>
        <w:numPr>
          <w:ilvl w:val="0"/>
          <w:numId w:val="1"/>
        </w:numPr>
        <w:jc w:val="both"/>
      </w:pPr>
      <w:r>
        <w:t>Documents de recerca: Tesis doctorals, Plans de gestió de dades, Guies de pràctica clínica</w:t>
      </w:r>
    </w:p>
    <w:p w:rsidR="00F547A8" w:rsidRDefault="00F547A8" w:rsidP="00F547A8">
      <w:pPr>
        <w:jc w:val="both"/>
      </w:pPr>
    </w:p>
    <w:p w:rsidR="00F547A8" w:rsidRPr="00F547A8" w:rsidRDefault="00F547A8" w:rsidP="00F547A8">
      <w:pPr>
        <w:jc w:val="both"/>
      </w:pPr>
    </w:p>
    <w:sectPr w:rsidR="00F547A8" w:rsidRPr="00F547A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1E5D95"/>
    <w:multiLevelType w:val="hybridMultilevel"/>
    <w:tmpl w:val="DCD69912"/>
    <w:lvl w:ilvl="0" w:tplc="BA4EF6F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EB4"/>
    <w:rsid w:val="000B3322"/>
    <w:rsid w:val="001019EA"/>
    <w:rsid w:val="00254C24"/>
    <w:rsid w:val="00264EB4"/>
    <w:rsid w:val="00284168"/>
    <w:rsid w:val="00310E13"/>
    <w:rsid w:val="003557F0"/>
    <w:rsid w:val="005D7A83"/>
    <w:rsid w:val="006F0210"/>
    <w:rsid w:val="00BE1842"/>
    <w:rsid w:val="00C71FCD"/>
    <w:rsid w:val="00D403FD"/>
    <w:rsid w:val="00F547A8"/>
    <w:rsid w:val="00FD2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D403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D403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313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Montserrat Campmany Guillot</dc:creator>
  <cp:lastModifiedBy>Montserrat Campmany Guillot</cp:lastModifiedBy>
  <cp:revision>2</cp:revision>
  <dcterms:created xsi:type="dcterms:W3CDTF">2018-07-13T10:08:00Z</dcterms:created>
  <dcterms:modified xsi:type="dcterms:W3CDTF">2018-07-13T10:08:00Z</dcterms:modified>
</cp:coreProperties>
</file>